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269D" w:rsidRDefault="00F5269D" w:rsidP="00F5269D">
      <w:pPr>
        <w:tabs>
          <w:tab w:val="left" w:pos="6360"/>
        </w:tabs>
        <w:jc w:val="center"/>
        <w:rPr>
          <w:b/>
          <w:sz w:val="20"/>
        </w:rPr>
      </w:pPr>
    </w:p>
    <w:p w:rsidR="0024689C" w:rsidRPr="007421E2" w:rsidRDefault="0024689C" w:rsidP="00F5269D">
      <w:pPr>
        <w:tabs>
          <w:tab w:val="left" w:pos="6360"/>
        </w:tabs>
        <w:jc w:val="center"/>
        <w:rPr>
          <w:b/>
          <w:sz w:val="20"/>
        </w:rPr>
      </w:pPr>
      <w:r>
        <w:rPr>
          <w:b/>
          <w:sz w:val="20"/>
        </w:rPr>
        <w:t xml:space="preserve">SEMANA DE APRESENTAÇÃO DE </w:t>
      </w:r>
      <w:proofErr w:type="spellStart"/>
      <w:r>
        <w:rPr>
          <w:b/>
          <w:sz w:val="20"/>
        </w:rPr>
        <w:t>TCCs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TGs</w:t>
      </w:r>
      <w:proofErr w:type="spellEnd"/>
      <w:r>
        <w:rPr>
          <w:b/>
          <w:sz w:val="20"/>
        </w:rPr>
        <w:t xml:space="preserve"> </w:t>
      </w:r>
      <w:r w:rsidR="008D6F45">
        <w:rPr>
          <w:b/>
          <w:sz w:val="20"/>
        </w:rPr>
        <w:t>2</w:t>
      </w:r>
      <w:r w:rsidRPr="00E6183F">
        <w:rPr>
          <w:b/>
          <w:sz w:val="24"/>
          <w:szCs w:val="24"/>
        </w:rPr>
        <w:t>º Semestre 201</w:t>
      </w:r>
      <w:r w:rsidR="00E72BCD">
        <w:rPr>
          <w:b/>
          <w:sz w:val="24"/>
          <w:szCs w:val="24"/>
        </w:rPr>
        <w:t>9</w:t>
      </w:r>
    </w:p>
    <w:p w:rsidR="00C55FD3" w:rsidRDefault="00C55FD3" w:rsidP="00765EF1">
      <w:pPr>
        <w:jc w:val="both"/>
        <w:rPr>
          <w:b/>
        </w:rPr>
      </w:pPr>
    </w:p>
    <w:p w:rsidR="00C55FD3" w:rsidRDefault="00C55FD3" w:rsidP="00C55FD3">
      <w:pPr>
        <w:jc w:val="both"/>
      </w:pPr>
      <w:proofErr w:type="gramStart"/>
      <w:r>
        <w:t>Prezados(</w:t>
      </w:r>
      <w:proofErr w:type="gramEnd"/>
      <w:r>
        <w:t>as),</w:t>
      </w:r>
    </w:p>
    <w:p w:rsidR="00C55FD3" w:rsidRDefault="00C55FD3" w:rsidP="00C55FD3">
      <w:pPr>
        <w:jc w:val="both"/>
      </w:pPr>
      <w:r>
        <w:t xml:space="preserve">Seguem algumas informações importantes em relação às apresentações e entrega dos </w:t>
      </w:r>
      <w:proofErr w:type="spellStart"/>
      <w:r>
        <w:t>TCCs</w:t>
      </w:r>
      <w:proofErr w:type="spellEnd"/>
      <w:r>
        <w:t>/</w:t>
      </w:r>
      <w:proofErr w:type="spellStart"/>
      <w:r>
        <w:t>TGs</w:t>
      </w:r>
      <w:proofErr w:type="spellEnd"/>
      <w:r>
        <w:t>.</w:t>
      </w:r>
    </w:p>
    <w:p w:rsidR="00C55FD3" w:rsidRPr="00D435F2" w:rsidRDefault="00C55FD3" w:rsidP="00C55FD3">
      <w:pPr>
        <w:jc w:val="both"/>
        <w:rPr>
          <w:sz w:val="12"/>
        </w:rPr>
      </w:pPr>
    </w:p>
    <w:p w:rsidR="00C55FD3" w:rsidRPr="00594E5B" w:rsidRDefault="00C55FD3" w:rsidP="00C55FD3">
      <w:pPr>
        <w:jc w:val="both"/>
        <w:rPr>
          <w:sz w:val="21"/>
          <w:szCs w:val="21"/>
        </w:rPr>
      </w:pPr>
      <w:r w:rsidRPr="007421E2">
        <w:rPr>
          <w:b/>
          <w:sz w:val="21"/>
          <w:szCs w:val="21"/>
          <w:u w:val="single"/>
        </w:rPr>
        <w:t>DOCUMENTOS</w:t>
      </w:r>
      <w:proofErr w:type="gramStart"/>
      <w:r w:rsidRPr="007421E2">
        <w:rPr>
          <w:sz w:val="21"/>
          <w:szCs w:val="21"/>
        </w:rPr>
        <w:t>:</w:t>
      </w:r>
      <w:r>
        <w:t>.</w:t>
      </w:r>
      <w:proofErr w:type="gramEnd"/>
    </w:p>
    <w:p w:rsidR="00C55FD3" w:rsidRDefault="00C55FD3" w:rsidP="00C55FD3">
      <w:pPr>
        <w:numPr>
          <w:ilvl w:val="0"/>
          <w:numId w:val="4"/>
        </w:numPr>
        <w:ind w:hanging="359"/>
        <w:contextualSpacing/>
        <w:jc w:val="both"/>
      </w:pPr>
      <w:r>
        <w:rPr>
          <w:u w:val="single"/>
        </w:rPr>
        <w:t xml:space="preserve">FOLHA DE APROVAÇÃO </w:t>
      </w:r>
      <w:r>
        <w:t xml:space="preserve">(01 via): É responsabilidade de </w:t>
      </w:r>
      <w:r w:rsidRPr="00594E5B">
        <w:rPr>
          <w:b/>
        </w:rPr>
        <w:t>TODOS OS ALUNO</w:t>
      </w:r>
      <w:r>
        <w:rPr>
          <w:b/>
        </w:rPr>
        <w:t>S</w:t>
      </w:r>
      <w:r>
        <w:t xml:space="preserve"> </w:t>
      </w:r>
      <w:proofErr w:type="gramStart"/>
      <w:r>
        <w:t>trazer</w:t>
      </w:r>
      <w:proofErr w:type="gramEnd"/>
      <w:r>
        <w:t xml:space="preserve"> uma via da folha de aprovação no dia da apresentação para assinatura dos membros da banca</w:t>
      </w:r>
      <w:r w:rsidR="00870AC4">
        <w:t>, conforme modelo disponível no site da Fatec Americana</w:t>
      </w:r>
      <w:r>
        <w:t xml:space="preserve">.  Se houver alguma alteração de última hora no título do trabalho ou nos membros da banca, o orientador deve pedir ao aluno para se dirigir à sala dos Professores ou Coordenação, </w:t>
      </w:r>
      <w:r w:rsidRPr="00870AC4">
        <w:rPr>
          <w:u w:val="single"/>
        </w:rPr>
        <w:t>no mesmo dia</w:t>
      </w:r>
      <w:r w:rsidR="00870AC4" w:rsidRPr="00870AC4">
        <w:rPr>
          <w:u w:val="single"/>
        </w:rPr>
        <w:t xml:space="preserve"> da apresentação</w:t>
      </w:r>
      <w:r>
        <w:t>, para providenciar uma nova via para os membros da Banca assinarem.</w:t>
      </w:r>
    </w:p>
    <w:p w:rsidR="00C55FD3" w:rsidRPr="00D435F2" w:rsidRDefault="00C55FD3" w:rsidP="00C55FD3">
      <w:pPr>
        <w:jc w:val="both"/>
        <w:rPr>
          <w:sz w:val="8"/>
        </w:rPr>
      </w:pPr>
    </w:p>
    <w:p w:rsidR="00C55FD3" w:rsidRPr="007421E2" w:rsidRDefault="00C55FD3" w:rsidP="00C55FD3">
      <w:pPr>
        <w:jc w:val="both"/>
        <w:rPr>
          <w:sz w:val="21"/>
          <w:szCs w:val="21"/>
        </w:rPr>
      </w:pPr>
      <w:r w:rsidRPr="007421E2">
        <w:rPr>
          <w:b/>
          <w:sz w:val="21"/>
          <w:szCs w:val="21"/>
          <w:u w:val="single"/>
        </w:rPr>
        <w:t>APRESENTAÇÕES:</w:t>
      </w:r>
    </w:p>
    <w:p w:rsidR="00C55FD3" w:rsidRDefault="00C55FD3" w:rsidP="00C55FD3">
      <w:pPr>
        <w:numPr>
          <w:ilvl w:val="0"/>
          <w:numId w:val="5"/>
        </w:numPr>
        <w:ind w:hanging="359"/>
        <w:contextualSpacing/>
        <w:jc w:val="both"/>
      </w:pPr>
      <w:r>
        <w:t>A apresentação do trabalho será realizada no horário e local divulgado.</w:t>
      </w:r>
    </w:p>
    <w:p w:rsidR="00C55FD3" w:rsidRDefault="00C55FD3" w:rsidP="00C55FD3">
      <w:pPr>
        <w:numPr>
          <w:ilvl w:val="0"/>
          <w:numId w:val="5"/>
        </w:numPr>
        <w:ind w:hanging="359"/>
        <w:contextualSpacing/>
        <w:jc w:val="both"/>
      </w:pPr>
      <w:r>
        <w:t>O aluno terá 20 minutos para exposição do trabalho, com 05 minutos de tolerância (para mais ou para menos), seguida da arguição, bem como sugestões e correções.</w:t>
      </w:r>
    </w:p>
    <w:p w:rsidR="00C55FD3" w:rsidRDefault="00C55FD3" w:rsidP="00C55FD3">
      <w:pPr>
        <w:numPr>
          <w:ilvl w:val="0"/>
          <w:numId w:val="5"/>
        </w:numPr>
        <w:ind w:hanging="359"/>
        <w:contextualSpacing/>
        <w:jc w:val="both"/>
      </w:pPr>
      <w:r>
        <w:t>Deverão ser indicados para a biblioteca somente os trabalhos recomendados pela banca e com nota igual ou superior a 9,00</w:t>
      </w:r>
      <w:r w:rsidR="00B47B63">
        <w:t xml:space="preserve"> sendo que a entrega da </w:t>
      </w:r>
      <w:r w:rsidR="00B47B63" w:rsidRPr="009E27BC">
        <w:rPr>
          <w:u w:val="single"/>
        </w:rPr>
        <w:t>versão digital é obrigatória para todos</w:t>
      </w:r>
      <w:r>
        <w:t>.</w:t>
      </w:r>
    </w:p>
    <w:p w:rsidR="00C55FD3" w:rsidRPr="00D435F2" w:rsidRDefault="00C55FD3" w:rsidP="00C55FD3">
      <w:pPr>
        <w:jc w:val="both"/>
        <w:rPr>
          <w:sz w:val="8"/>
        </w:rPr>
      </w:pPr>
    </w:p>
    <w:p w:rsidR="00C55FD3" w:rsidRPr="007421E2" w:rsidRDefault="00C55FD3" w:rsidP="00C55FD3">
      <w:pPr>
        <w:jc w:val="both"/>
        <w:rPr>
          <w:sz w:val="21"/>
          <w:szCs w:val="21"/>
        </w:rPr>
      </w:pPr>
      <w:r w:rsidRPr="007421E2">
        <w:rPr>
          <w:b/>
          <w:sz w:val="21"/>
          <w:szCs w:val="21"/>
          <w:u w:val="single"/>
        </w:rPr>
        <w:t>CORREÇÕES:</w:t>
      </w:r>
    </w:p>
    <w:p w:rsidR="00C55FD3" w:rsidRDefault="00C55FD3" w:rsidP="00C55FD3">
      <w:pPr>
        <w:numPr>
          <w:ilvl w:val="0"/>
          <w:numId w:val="3"/>
        </w:numPr>
        <w:ind w:hanging="359"/>
        <w:contextualSpacing/>
        <w:jc w:val="both"/>
      </w:pPr>
      <w:r>
        <w:t xml:space="preserve">Se a banca recomendar correções, as mesmas devem ser realizadas pelo </w:t>
      </w:r>
      <w:r w:rsidRPr="00F6101A">
        <w:rPr>
          <w:b/>
        </w:rPr>
        <w:t>ALUNO</w:t>
      </w:r>
      <w:r>
        <w:t xml:space="preserve"> até o dia </w:t>
      </w:r>
      <w:r w:rsidR="00D93288">
        <w:rPr>
          <w:b/>
          <w:u w:val="single"/>
        </w:rPr>
        <w:t>13</w:t>
      </w:r>
      <w:r w:rsidRPr="009E27BC">
        <w:rPr>
          <w:b/>
          <w:u w:val="single"/>
        </w:rPr>
        <w:t>/</w:t>
      </w:r>
      <w:r w:rsidR="00D93288">
        <w:rPr>
          <w:b/>
          <w:u w:val="single"/>
        </w:rPr>
        <w:t>12</w:t>
      </w:r>
      <w:r>
        <w:rPr>
          <w:b/>
          <w:u w:val="single"/>
        </w:rPr>
        <w:t>/201</w:t>
      </w:r>
      <w:r w:rsidR="009E27BC">
        <w:rPr>
          <w:b/>
          <w:u w:val="single"/>
        </w:rPr>
        <w:t>9</w:t>
      </w:r>
      <w:r>
        <w:t xml:space="preserve">, e revisadas pelo </w:t>
      </w:r>
      <w:r w:rsidRPr="000C78F4">
        <w:rPr>
          <w:b/>
        </w:rPr>
        <w:t>ORIENTADOR</w:t>
      </w:r>
      <w:r>
        <w:rPr>
          <w:b/>
        </w:rPr>
        <w:t xml:space="preserve">. </w:t>
      </w:r>
      <w:proofErr w:type="gramStart"/>
      <w:r w:rsidR="009E27BC" w:rsidRPr="009E27BC">
        <w:t>que</w:t>
      </w:r>
      <w:proofErr w:type="gramEnd"/>
      <w:r w:rsidRPr="009E27BC">
        <w:t xml:space="preserve"> deverá</w:t>
      </w:r>
      <w:r>
        <w:t xml:space="preserve"> informar via e-mail à Coordenação de Cursos (</w:t>
      </w:r>
      <w:hyperlink r:id="rId9" w:history="1">
        <w:r w:rsidRPr="00A97CA3">
          <w:rPr>
            <w:rStyle w:val="Hyperlink"/>
          </w:rPr>
          <w:t>auxiliar.coordenacao@fatec.edu.br</w:t>
        </w:r>
      </w:hyperlink>
      <w:r>
        <w:t xml:space="preserve">) até o dia </w:t>
      </w:r>
      <w:r w:rsidR="00D93288">
        <w:rPr>
          <w:b/>
          <w:u w:val="single"/>
        </w:rPr>
        <w:t>13</w:t>
      </w:r>
      <w:r w:rsidR="00B47B63">
        <w:rPr>
          <w:b/>
          <w:u w:val="single"/>
        </w:rPr>
        <w:t>/</w:t>
      </w:r>
      <w:r w:rsidR="00D93288">
        <w:rPr>
          <w:b/>
          <w:u w:val="single"/>
        </w:rPr>
        <w:t>12</w:t>
      </w:r>
      <w:r>
        <w:rPr>
          <w:b/>
          <w:u w:val="single"/>
        </w:rPr>
        <w:t>/201</w:t>
      </w:r>
      <w:r w:rsidR="009E27BC">
        <w:rPr>
          <w:b/>
          <w:u w:val="single"/>
        </w:rPr>
        <w:t>9</w:t>
      </w:r>
      <w:r>
        <w:t xml:space="preserve"> se o aluno efetuou ou não as correções, autorizando a entrega da versão final.</w:t>
      </w:r>
    </w:p>
    <w:p w:rsidR="00C55FD3" w:rsidRPr="00D435F2" w:rsidRDefault="00C55FD3" w:rsidP="00C55FD3">
      <w:pPr>
        <w:ind w:left="361"/>
        <w:contextualSpacing/>
        <w:jc w:val="both"/>
        <w:rPr>
          <w:sz w:val="8"/>
        </w:rPr>
      </w:pPr>
      <w:r>
        <w:t xml:space="preserve"> </w:t>
      </w:r>
    </w:p>
    <w:p w:rsidR="00C55FD3" w:rsidRDefault="00C55FD3" w:rsidP="00C55FD3">
      <w:pPr>
        <w:jc w:val="both"/>
        <w:rPr>
          <w:b/>
          <w:sz w:val="21"/>
          <w:szCs w:val="21"/>
          <w:u w:val="single"/>
        </w:rPr>
      </w:pPr>
      <w:r w:rsidRPr="007421E2">
        <w:rPr>
          <w:b/>
          <w:sz w:val="21"/>
          <w:szCs w:val="21"/>
          <w:u w:val="single"/>
        </w:rPr>
        <w:t xml:space="preserve">FICHA </w:t>
      </w:r>
      <w:r w:rsidRPr="008F1D69">
        <w:rPr>
          <w:b/>
          <w:sz w:val="21"/>
          <w:szCs w:val="21"/>
          <w:u w:val="single"/>
        </w:rPr>
        <w:t>CATALOGRÁFICA:</w:t>
      </w:r>
    </w:p>
    <w:p w:rsidR="00C55FD3" w:rsidRDefault="00C55FD3" w:rsidP="00C55FD3">
      <w:pPr>
        <w:numPr>
          <w:ilvl w:val="0"/>
          <w:numId w:val="2"/>
        </w:numPr>
        <w:ind w:hanging="359"/>
        <w:contextualSpacing/>
        <w:jc w:val="both"/>
      </w:pPr>
      <w:r>
        <w:rPr>
          <w:b/>
        </w:rPr>
        <w:t xml:space="preserve">Todos </w:t>
      </w:r>
      <w:r>
        <w:t xml:space="preserve">os alunos deverão </w:t>
      </w:r>
      <w:r w:rsidRPr="009E27BC">
        <w:rPr>
          <w:u w:val="single"/>
        </w:rPr>
        <w:t>solicitar a ficha catalográfica após a apresentação</w:t>
      </w:r>
      <w:r>
        <w:t xml:space="preserve"> do TCC/TG, através do “Formulário de </w:t>
      </w:r>
      <w:r w:rsidR="00870AC4">
        <w:t xml:space="preserve">Solicitação de </w:t>
      </w:r>
      <w:r>
        <w:t>ficha catalográfica”, disponível</w:t>
      </w:r>
      <w:r w:rsidR="009E27BC">
        <w:t xml:space="preserve"> </w:t>
      </w:r>
      <w:r>
        <w:t>no site da Fatec Americana</w:t>
      </w:r>
      <w:r w:rsidR="009E27BC">
        <w:t xml:space="preserve"> - link</w:t>
      </w:r>
      <w:proofErr w:type="gramStart"/>
      <w:r w:rsidR="009E27BC">
        <w:t xml:space="preserve">  </w:t>
      </w:r>
      <w:proofErr w:type="gramEnd"/>
      <w:r w:rsidR="009E27BC">
        <w:t>Biblioteca - Informações</w:t>
      </w:r>
      <w:r>
        <w:t xml:space="preserve">, </w:t>
      </w:r>
      <w:r w:rsidR="00870AC4" w:rsidRPr="009E27BC">
        <w:rPr>
          <w:u w:val="single"/>
        </w:rPr>
        <w:t>logo após sua apresentação</w:t>
      </w:r>
      <w:r w:rsidR="00870AC4">
        <w:t xml:space="preserve">, </w:t>
      </w:r>
      <w:r>
        <w:t xml:space="preserve">no período de </w:t>
      </w:r>
      <w:r w:rsidR="00D93288">
        <w:rPr>
          <w:b/>
          <w:u w:val="single"/>
        </w:rPr>
        <w:t>04</w:t>
      </w:r>
      <w:r w:rsidR="00B47B63">
        <w:rPr>
          <w:b/>
          <w:u w:val="single"/>
        </w:rPr>
        <w:t>/</w:t>
      </w:r>
      <w:r w:rsidR="00D93288">
        <w:rPr>
          <w:b/>
          <w:u w:val="single"/>
        </w:rPr>
        <w:t>12</w:t>
      </w:r>
      <w:r>
        <w:rPr>
          <w:b/>
          <w:u w:val="single"/>
        </w:rPr>
        <w:t>/201</w:t>
      </w:r>
      <w:r w:rsidR="009E27BC">
        <w:rPr>
          <w:b/>
          <w:u w:val="single"/>
        </w:rPr>
        <w:t>9</w:t>
      </w:r>
      <w:r>
        <w:rPr>
          <w:b/>
          <w:u w:val="single"/>
        </w:rPr>
        <w:t xml:space="preserve"> a </w:t>
      </w:r>
      <w:r w:rsidR="00B47B63">
        <w:rPr>
          <w:b/>
          <w:u w:val="single"/>
        </w:rPr>
        <w:t>1</w:t>
      </w:r>
      <w:r w:rsidR="00D93288">
        <w:rPr>
          <w:b/>
          <w:u w:val="single"/>
        </w:rPr>
        <w:t>1</w:t>
      </w:r>
      <w:r>
        <w:rPr>
          <w:b/>
          <w:u w:val="single"/>
        </w:rPr>
        <w:t>/</w:t>
      </w:r>
      <w:r w:rsidR="00D93288">
        <w:rPr>
          <w:b/>
          <w:u w:val="single"/>
        </w:rPr>
        <w:t>12</w:t>
      </w:r>
      <w:r>
        <w:rPr>
          <w:b/>
          <w:u w:val="single"/>
        </w:rPr>
        <w:t>/201</w:t>
      </w:r>
      <w:r w:rsidR="009E27BC">
        <w:rPr>
          <w:b/>
          <w:u w:val="single"/>
        </w:rPr>
        <w:t>9</w:t>
      </w:r>
      <w:r>
        <w:rPr>
          <w:b/>
        </w:rPr>
        <w:t>.</w:t>
      </w:r>
    </w:p>
    <w:p w:rsidR="00C55FD3" w:rsidRDefault="00C55FD3" w:rsidP="00C55FD3">
      <w:pPr>
        <w:numPr>
          <w:ilvl w:val="0"/>
          <w:numId w:val="2"/>
        </w:numPr>
        <w:ind w:hanging="359"/>
        <w:contextualSpacing/>
        <w:jc w:val="both"/>
      </w:pPr>
      <w:r>
        <w:t>No caso de Artigos de Graduação, não há necessidade de solicitar a ficha catalográfica.</w:t>
      </w:r>
    </w:p>
    <w:p w:rsidR="00C55FD3" w:rsidRPr="008F1D69" w:rsidRDefault="00C55FD3" w:rsidP="00C55FD3">
      <w:pPr>
        <w:ind w:left="720"/>
        <w:contextualSpacing/>
        <w:jc w:val="both"/>
      </w:pPr>
    </w:p>
    <w:p w:rsidR="00C55FD3" w:rsidRPr="007421E2" w:rsidRDefault="00C55FD3" w:rsidP="00C55FD3">
      <w:pPr>
        <w:jc w:val="both"/>
        <w:rPr>
          <w:sz w:val="21"/>
          <w:szCs w:val="21"/>
        </w:rPr>
      </w:pPr>
      <w:r w:rsidRPr="007421E2">
        <w:rPr>
          <w:b/>
          <w:sz w:val="21"/>
          <w:szCs w:val="21"/>
          <w:u w:val="single"/>
        </w:rPr>
        <w:t>ENTREGA FINAL:</w:t>
      </w:r>
    </w:p>
    <w:p w:rsidR="00C55FD3" w:rsidRDefault="00C55FD3" w:rsidP="00C55FD3">
      <w:pPr>
        <w:numPr>
          <w:ilvl w:val="0"/>
          <w:numId w:val="1"/>
        </w:numPr>
        <w:ind w:hanging="359"/>
        <w:contextualSpacing/>
        <w:jc w:val="both"/>
        <w:rPr>
          <w:color w:val="auto"/>
        </w:rPr>
      </w:pPr>
      <w:r>
        <w:rPr>
          <w:b/>
          <w:color w:val="auto"/>
        </w:rPr>
        <w:t>TODOS</w:t>
      </w:r>
      <w:r>
        <w:rPr>
          <w:color w:val="auto"/>
        </w:rPr>
        <w:t xml:space="preserve"> os alunos aprovados devem entregar o trabalho em versão digital até o dia </w:t>
      </w:r>
      <w:r w:rsidR="00D93288">
        <w:rPr>
          <w:b/>
          <w:color w:val="auto"/>
          <w:u w:val="single"/>
        </w:rPr>
        <w:t>13</w:t>
      </w:r>
      <w:r>
        <w:rPr>
          <w:b/>
          <w:color w:val="auto"/>
          <w:u w:val="single"/>
        </w:rPr>
        <w:t>/</w:t>
      </w:r>
      <w:r w:rsidR="00D93288">
        <w:rPr>
          <w:b/>
          <w:color w:val="auto"/>
          <w:u w:val="single"/>
        </w:rPr>
        <w:t>12</w:t>
      </w:r>
      <w:r w:rsidRPr="006863A6">
        <w:rPr>
          <w:b/>
          <w:color w:val="auto"/>
          <w:u w:val="single"/>
        </w:rPr>
        <w:t>/</w:t>
      </w:r>
      <w:r>
        <w:rPr>
          <w:b/>
          <w:color w:val="auto"/>
          <w:u w:val="single"/>
        </w:rPr>
        <w:t>201</w:t>
      </w:r>
      <w:r w:rsidR="009E27BC">
        <w:rPr>
          <w:b/>
          <w:color w:val="auto"/>
          <w:u w:val="single"/>
        </w:rPr>
        <w:t>9</w:t>
      </w:r>
      <w:r>
        <w:rPr>
          <w:color w:val="auto"/>
        </w:rPr>
        <w:t>, conforme orientações no site da Fatec Americana – link Biblioteca - Informações (</w:t>
      </w:r>
      <w:hyperlink r:id="rId10" w:history="1">
        <w:r w:rsidRPr="005818E4">
          <w:rPr>
            <w:rStyle w:val="Hyperlink"/>
          </w:rPr>
          <w:t>www.fatec.edu.br/biblioteca/</w:t>
        </w:r>
      </w:hyperlink>
      <w:r>
        <w:rPr>
          <w:color w:val="auto"/>
        </w:rPr>
        <w:t>).  O passo-a-passo para entrega está na seção “Instruções para depósito de TCC e artigos” desta página.</w:t>
      </w:r>
    </w:p>
    <w:p w:rsidR="00C55FD3" w:rsidRPr="006863A6" w:rsidRDefault="00C55FD3" w:rsidP="00C55FD3">
      <w:pPr>
        <w:numPr>
          <w:ilvl w:val="0"/>
          <w:numId w:val="1"/>
        </w:numPr>
        <w:ind w:hanging="359"/>
        <w:contextualSpacing/>
        <w:jc w:val="both"/>
        <w:rPr>
          <w:color w:val="auto"/>
        </w:rPr>
      </w:pPr>
      <w:r>
        <w:rPr>
          <w:color w:val="auto"/>
        </w:rPr>
        <w:t xml:space="preserve">Lembre-se que é necessário incluir a ficha catalográfica e a folha de aprovação assinada na versão digital. </w:t>
      </w:r>
    </w:p>
    <w:p w:rsidR="00C55FD3" w:rsidRPr="00000686" w:rsidRDefault="00C55FD3" w:rsidP="00C55FD3">
      <w:pPr>
        <w:numPr>
          <w:ilvl w:val="0"/>
          <w:numId w:val="1"/>
        </w:numPr>
        <w:ind w:hanging="359"/>
        <w:contextualSpacing/>
        <w:jc w:val="both"/>
        <w:rPr>
          <w:color w:val="FF0000"/>
        </w:rPr>
      </w:pPr>
      <w:r w:rsidRPr="00000686">
        <w:rPr>
          <w:b/>
          <w:i/>
          <w:color w:val="FF0000"/>
          <w:u w:val="single"/>
        </w:rPr>
        <w:t xml:space="preserve">A liberação da nota </w:t>
      </w:r>
      <w:r>
        <w:rPr>
          <w:b/>
          <w:i/>
          <w:color w:val="FF0000"/>
          <w:u w:val="single"/>
        </w:rPr>
        <w:t xml:space="preserve">da disciplina referente ao TCC/TG, a aprovação no TCC/TG, e </w:t>
      </w:r>
      <w:r w:rsidRPr="00000686">
        <w:rPr>
          <w:b/>
          <w:i/>
          <w:color w:val="FF0000"/>
          <w:u w:val="single"/>
        </w:rPr>
        <w:t>a colação de grau fic</w:t>
      </w:r>
      <w:r>
        <w:rPr>
          <w:b/>
          <w:i/>
          <w:color w:val="FF0000"/>
          <w:u w:val="single"/>
        </w:rPr>
        <w:t>am vinculados à entrega da versão digital na Biblioteca.</w:t>
      </w:r>
    </w:p>
    <w:p w:rsidR="00C55FD3" w:rsidRPr="00870AC4" w:rsidRDefault="00C55FD3" w:rsidP="00765EF1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t xml:space="preserve">Somente os trabalhos que forem indicados para publicação deverão ser entregues encadernados, conforme orientações disponibilizadas no site, no prazo máximo de </w:t>
      </w:r>
      <w:r w:rsidR="009F3523">
        <w:rPr>
          <w:b/>
          <w:u w:val="single"/>
        </w:rPr>
        <w:t>1</w:t>
      </w:r>
      <w:r w:rsidR="009E27BC">
        <w:rPr>
          <w:b/>
          <w:u w:val="single"/>
        </w:rPr>
        <w:t>1</w:t>
      </w:r>
      <w:r w:rsidRPr="00870AC4">
        <w:rPr>
          <w:b/>
          <w:u w:val="single"/>
        </w:rPr>
        <w:t>/0</w:t>
      </w:r>
      <w:r w:rsidR="00D93288">
        <w:rPr>
          <w:b/>
          <w:u w:val="single"/>
        </w:rPr>
        <w:t>3</w:t>
      </w:r>
      <w:r w:rsidRPr="00870AC4">
        <w:rPr>
          <w:b/>
          <w:u w:val="single"/>
        </w:rPr>
        <w:t>/20</w:t>
      </w:r>
      <w:r w:rsidR="00D93288">
        <w:rPr>
          <w:b/>
          <w:u w:val="single"/>
        </w:rPr>
        <w:t>20</w:t>
      </w:r>
      <w:bookmarkStart w:id="0" w:name="_GoBack"/>
      <w:bookmarkEnd w:id="0"/>
      <w:r>
        <w:t>.</w:t>
      </w:r>
    </w:p>
    <w:sectPr w:rsidR="00C55FD3" w:rsidRPr="00870AC4" w:rsidSect="00E72BCD">
      <w:headerReference w:type="default" r:id="rId11"/>
      <w:type w:val="continuous"/>
      <w:pgSz w:w="12240" w:h="15840" w:code="1"/>
      <w:pgMar w:top="14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A2" w:rsidRDefault="00E46AA2">
      <w:pPr>
        <w:spacing w:line="240" w:lineRule="auto"/>
      </w:pPr>
      <w:r>
        <w:separator/>
      </w:r>
    </w:p>
  </w:endnote>
  <w:endnote w:type="continuationSeparator" w:id="0">
    <w:p w:rsidR="00E46AA2" w:rsidRDefault="00E46A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A2" w:rsidRDefault="00E46AA2">
      <w:pPr>
        <w:spacing w:line="240" w:lineRule="auto"/>
      </w:pPr>
      <w:r>
        <w:separator/>
      </w:r>
    </w:p>
  </w:footnote>
  <w:footnote w:type="continuationSeparator" w:id="0">
    <w:p w:rsidR="00E46AA2" w:rsidRDefault="00E46A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DC" w:rsidRDefault="00CA06DC" w:rsidP="00CA06DC">
    <w:pPr>
      <w:pStyle w:val="Cabealho"/>
      <w:rPr>
        <w:sz w:val="12"/>
        <w:szCs w:val="12"/>
      </w:rPr>
    </w:pPr>
    <w:r>
      <w:rPr>
        <w:sz w:val="12"/>
        <w:szCs w:val="12"/>
      </w:rPr>
      <w:t xml:space="preserve">                                                  </w:t>
    </w:r>
    <w:r w:rsidR="00E72BCD">
      <w:rPr>
        <w:noProof/>
        <w:sz w:val="12"/>
        <w:szCs w:val="12"/>
      </w:rPr>
      <w:drawing>
        <wp:inline distT="0" distB="0" distL="0" distR="0" wp14:anchorId="2CED8A41" wp14:editId="2FDDBC3A">
          <wp:extent cx="1181100" cy="636725"/>
          <wp:effectExtent l="0" t="0" r="0" b="0"/>
          <wp:docPr id="2" name="Imagem 2" descr="K:\ESTAGIARIOS\1_ADM\LOGO\fatec-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ESTAGIARIOS\1_ADM\LOGO\fatec-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815" cy="63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t xml:space="preserve">                               </w:t>
    </w:r>
    <w:r w:rsidR="00E72BCD">
      <w:rPr>
        <w:noProof/>
        <w:sz w:val="12"/>
        <w:szCs w:val="12"/>
      </w:rPr>
      <w:drawing>
        <wp:inline distT="0" distB="0" distL="0" distR="0" wp14:anchorId="688AC406" wp14:editId="2E8F1AE8">
          <wp:extent cx="2505075" cy="671573"/>
          <wp:effectExtent l="0" t="0" r="0" b="0"/>
          <wp:docPr id="1" name="Imagem 1" descr="K:\ESTAGIARIOS\1_ADM\LOGO\c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ESTAGIARIOS\1_ADM\LOGO\cp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351" cy="671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t xml:space="preserve">                                                  </w:t>
    </w:r>
  </w:p>
  <w:p w:rsidR="00CA06DC" w:rsidRDefault="00CA06DC" w:rsidP="00CA06DC">
    <w:pPr>
      <w:pStyle w:val="Cabealho"/>
      <w:jc w:val="center"/>
    </w:pPr>
    <w: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32B"/>
    <w:multiLevelType w:val="multilevel"/>
    <w:tmpl w:val="9D5438B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343F119B"/>
    <w:multiLevelType w:val="multilevel"/>
    <w:tmpl w:val="391C669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50063303"/>
    <w:multiLevelType w:val="multilevel"/>
    <w:tmpl w:val="7780E9E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69390581"/>
    <w:multiLevelType w:val="multilevel"/>
    <w:tmpl w:val="8DA20AA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76B25BF8"/>
    <w:multiLevelType w:val="multilevel"/>
    <w:tmpl w:val="090A27D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2628"/>
    <w:rsid w:val="00000686"/>
    <w:rsid w:val="0003672E"/>
    <w:rsid w:val="000C78F4"/>
    <w:rsid w:val="00103128"/>
    <w:rsid w:val="00156746"/>
    <w:rsid w:val="001A6E9D"/>
    <w:rsid w:val="001B6F6F"/>
    <w:rsid w:val="00222628"/>
    <w:rsid w:val="0024689C"/>
    <w:rsid w:val="002736D2"/>
    <w:rsid w:val="00296D74"/>
    <w:rsid w:val="002B0DCC"/>
    <w:rsid w:val="0031582D"/>
    <w:rsid w:val="0031642B"/>
    <w:rsid w:val="0032710A"/>
    <w:rsid w:val="00344D10"/>
    <w:rsid w:val="00350C8D"/>
    <w:rsid w:val="00375516"/>
    <w:rsid w:val="003B354C"/>
    <w:rsid w:val="004452F4"/>
    <w:rsid w:val="004D0919"/>
    <w:rsid w:val="005813A3"/>
    <w:rsid w:val="00594E5B"/>
    <w:rsid w:val="005F13A1"/>
    <w:rsid w:val="00645FE3"/>
    <w:rsid w:val="006863A6"/>
    <w:rsid w:val="007302AC"/>
    <w:rsid w:val="007421E2"/>
    <w:rsid w:val="00765EF1"/>
    <w:rsid w:val="007C5570"/>
    <w:rsid w:val="007D39B8"/>
    <w:rsid w:val="008608C2"/>
    <w:rsid w:val="00870AC4"/>
    <w:rsid w:val="008D6F45"/>
    <w:rsid w:val="008F1D69"/>
    <w:rsid w:val="00903903"/>
    <w:rsid w:val="009A40A4"/>
    <w:rsid w:val="009E27BC"/>
    <w:rsid w:val="009F3523"/>
    <w:rsid w:val="00A063BD"/>
    <w:rsid w:val="00B00FF6"/>
    <w:rsid w:val="00B47B63"/>
    <w:rsid w:val="00BE19B1"/>
    <w:rsid w:val="00C1741E"/>
    <w:rsid w:val="00C55FD3"/>
    <w:rsid w:val="00CA06DC"/>
    <w:rsid w:val="00CB6E0A"/>
    <w:rsid w:val="00D435F2"/>
    <w:rsid w:val="00D64176"/>
    <w:rsid w:val="00D704A3"/>
    <w:rsid w:val="00D93288"/>
    <w:rsid w:val="00DC5711"/>
    <w:rsid w:val="00E46AA2"/>
    <w:rsid w:val="00E6183F"/>
    <w:rsid w:val="00E72BCD"/>
    <w:rsid w:val="00ED6615"/>
    <w:rsid w:val="00F215BE"/>
    <w:rsid w:val="00F5269D"/>
    <w:rsid w:val="00F6101A"/>
    <w:rsid w:val="00FA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13A1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abealho">
    <w:name w:val="header"/>
    <w:basedOn w:val="Normal"/>
    <w:link w:val="CabealhoChar"/>
    <w:unhideWhenUsed/>
    <w:rsid w:val="00765EF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765EF1"/>
  </w:style>
  <w:style w:type="paragraph" w:styleId="Rodap">
    <w:name w:val="footer"/>
    <w:basedOn w:val="Normal"/>
    <w:link w:val="RodapChar"/>
    <w:uiPriority w:val="99"/>
    <w:unhideWhenUsed/>
    <w:rsid w:val="00765EF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EF1"/>
  </w:style>
  <w:style w:type="character" w:styleId="Hyperlink">
    <w:name w:val="Hyperlink"/>
    <w:basedOn w:val="Fontepargpadro"/>
    <w:uiPriority w:val="99"/>
    <w:unhideWhenUsed/>
    <w:rsid w:val="000C78F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19B1"/>
    <w:pPr>
      <w:spacing w:line="240" w:lineRule="auto"/>
    </w:pPr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9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13A1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abealho">
    <w:name w:val="header"/>
    <w:basedOn w:val="Normal"/>
    <w:link w:val="CabealhoChar"/>
    <w:unhideWhenUsed/>
    <w:rsid w:val="00765EF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765EF1"/>
  </w:style>
  <w:style w:type="paragraph" w:styleId="Rodap">
    <w:name w:val="footer"/>
    <w:basedOn w:val="Normal"/>
    <w:link w:val="RodapChar"/>
    <w:uiPriority w:val="99"/>
    <w:unhideWhenUsed/>
    <w:rsid w:val="00765EF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EF1"/>
  </w:style>
  <w:style w:type="character" w:styleId="Hyperlink">
    <w:name w:val="Hyperlink"/>
    <w:basedOn w:val="Fontepargpadro"/>
    <w:uiPriority w:val="99"/>
    <w:unhideWhenUsed/>
    <w:rsid w:val="000C78F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19B1"/>
    <w:pPr>
      <w:spacing w:line="240" w:lineRule="auto"/>
    </w:pPr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9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atec.edu.br/bibliote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uxiliar.coordenacao@fatec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6313-5048-4E55-8BF7-D3EC633E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Kit TCC.docx</vt:lpstr>
    </vt:vector>
  </TitlesOfParts>
  <Company>Hewlett-Packard Company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 TCC.docx</dc:title>
  <dc:creator>Marcella Costa de Luna</dc:creator>
  <cp:lastModifiedBy>Ana Valquíria Niaradi</cp:lastModifiedBy>
  <cp:revision>3</cp:revision>
  <cp:lastPrinted>2017-11-13T18:52:00Z</cp:lastPrinted>
  <dcterms:created xsi:type="dcterms:W3CDTF">2019-11-18T17:46:00Z</dcterms:created>
  <dcterms:modified xsi:type="dcterms:W3CDTF">2019-11-18T17:48:00Z</dcterms:modified>
</cp:coreProperties>
</file>